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0BF3" w14:textId="78CC9362" w:rsidR="005831E5" w:rsidRP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    Приложение 2</w:t>
      </w:r>
    </w:p>
    <w:p w14:paraId="06F64A2A" w14:textId="2D8B56C0" w:rsidR="005831E5" w:rsidRPr="005831E5" w:rsidRDefault="005831E5" w:rsidP="005831E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УТВЕРЖДЕН</w:t>
      </w:r>
    </w:p>
    <w:p w14:paraId="3187DB6A" w14:textId="77777777" w:rsidR="005831E5" w:rsidRPr="005831E5" w:rsidRDefault="005831E5" w:rsidP="005831E5">
      <w:pPr>
        <w:spacing w:after="0"/>
        <w:ind w:left="2835" w:right="-1" w:firstLine="170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3F94727" w14:textId="77777777" w:rsidR="005831E5" w:rsidRPr="005831E5" w:rsidRDefault="005831E5" w:rsidP="005831E5">
      <w:pPr>
        <w:spacing w:after="0" w:line="240" w:lineRule="auto"/>
        <w:ind w:left="2835" w:right="-1" w:firstLine="1701"/>
        <w:rPr>
          <w:rFonts w:ascii="Times New Roman" w:hAnsi="Times New Roman"/>
          <w:sz w:val="24"/>
          <w:szCs w:val="24"/>
          <w:u w:val="single"/>
        </w:rPr>
      </w:pPr>
      <w:r w:rsidRPr="005831E5">
        <w:rPr>
          <w:rFonts w:ascii="Times New Roman" w:hAnsi="Times New Roman"/>
          <w:sz w:val="24"/>
          <w:szCs w:val="24"/>
        </w:rPr>
        <w:t>сельского поселения от 20.07.2022 № 23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4D2B6E3F" w14:textId="77777777" w:rsidR="005831E5" w:rsidRPr="005831E5" w:rsidRDefault="005831E5" w:rsidP="005831E5">
      <w:pPr>
        <w:spacing w:after="16" w:line="240" w:lineRule="auto"/>
        <w:ind w:left="2835" w:firstLine="2127"/>
        <w:jc w:val="center"/>
        <w:rPr>
          <w:sz w:val="24"/>
          <w:szCs w:val="24"/>
        </w:rPr>
      </w:pPr>
    </w:p>
    <w:p w14:paraId="163140E1" w14:textId="77777777" w:rsidR="005831E5" w:rsidRPr="005831E5" w:rsidRDefault="005831E5" w:rsidP="005831E5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5831E5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  <w:bookmarkEnd w:id="0"/>
      <w:r w:rsidRPr="005831E5">
        <w:rPr>
          <w:rFonts w:ascii="Times New Roman" w:hAnsi="Times New Roman"/>
          <w:b/>
          <w:sz w:val="24"/>
          <w:szCs w:val="24"/>
        </w:rPr>
        <w:t xml:space="preserve">в сфере благоустройства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7A92B0FB" w14:textId="77777777" w:rsidR="005831E5" w:rsidRPr="005831E5" w:rsidRDefault="005831E5" w:rsidP="005831E5">
      <w:pPr>
        <w:spacing w:line="240" w:lineRule="auto"/>
        <w:ind w:left="-1"/>
        <w:rPr>
          <w:rFonts w:ascii="Times New Roman" w:hAnsi="Times New Roman"/>
          <w:sz w:val="24"/>
          <w:szCs w:val="24"/>
        </w:rPr>
      </w:pPr>
    </w:p>
    <w:p w14:paraId="689C84B1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благоустройства, является решение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27.12.2021 № 10/2 «Об утверждении Положения о муниципальном контроле в сфере благоустройства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муниципального района ".</w:t>
      </w:r>
    </w:p>
    <w:p w14:paraId="579B6FB6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2021 не утверждался.</w:t>
      </w:r>
    </w:p>
    <w:p w14:paraId="01198B2A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BFC68E7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2D514AED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Наиболее актуальные проблемы, по которым проводились профилактические мероприятия в 2021 году:</w:t>
      </w:r>
    </w:p>
    <w:p w14:paraId="22B41F58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7323441D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уборка случайного мусора;</w:t>
      </w:r>
    </w:p>
    <w:p w14:paraId="2AF901E0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1E5">
        <w:rPr>
          <w:rFonts w:ascii="Times New Roman" w:hAnsi="Times New Roman"/>
          <w:sz w:val="24"/>
          <w:szCs w:val="24"/>
        </w:rPr>
        <w:t>обкос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сорной растительности,</w:t>
      </w:r>
    </w:p>
    <w:p w14:paraId="2DC9B33C" w14:textId="77777777" w:rsidR="005831E5" w:rsidRPr="005831E5" w:rsidRDefault="005831E5" w:rsidP="005831E5">
      <w:pPr>
        <w:spacing w:after="0" w:line="240" w:lineRule="auto"/>
        <w:ind w:lef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- выполнение работ по зимней уборке (расчистка снега, удаление наледи, сосулек с крыш, карнизов, козырьков входных групп). </w:t>
      </w:r>
    </w:p>
    <w:p w14:paraId="3C135548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CBB861E" w14:textId="77777777" w:rsidR="005831E5" w:rsidRPr="005831E5" w:rsidRDefault="005831E5" w:rsidP="005831E5">
      <w:pPr>
        <w:spacing w:after="0" w:line="240" w:lineRule="auto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6B1F94" wp14:editId="39A757A5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51151A5E" w14:textId="77777777" w:rsidR="005831E5" w:rsidRPr="005831E5" w:rsidRDefault="005831E5" w:rsidP="005831E5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31A17073" w14:textId="77777777" w:rsidR="005831E5" w:rsidRPr="005831E5" w:rsidRDefault="005831E5" w:rsidP="005831E5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1963BFA0" w14:textId="77777777" w:rsidR="005831E5" w:rsidRPr="005831E5" w:rsidRDefault="005831E5" w:rsidP="005831E5">
      <w:pPr>
        <w:spacing w:line="240" w:lineRule="auto"/>
        <w:ind w:left="-1" w:right="382" w:firstLine="7"/>
        <w:rPr>
          <w:sz w:val="24"/>
          <w:szCs w:val="24"/>
        </w:rPr>
      </w:pPr>
    </w:p>
    <w:p w14:paraId="22BB1A6B" w14:textId="62746496" w:rsidR="005831E5" w:rsidRPr="005831E5" w:rsidRDefault="005831E5" w:rsidP="005831E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7C96" wp14:editId="0AE731F6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8255" t="6350" r="508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C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3.2pt;margin-top:7.55pt;width:1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"/>
            </w:pict>
          </mc:Fallback>
        </mc:AlternateContent>
      </w:r>
    </w:p>
    <w:sectPr w:rsidR="005831E5" w:rsidRP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5831E5"/>
    <w:rsid w:val="007158F7"/>
    <w:rsid w:val="00911F38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4</cp:revision>
  <dcterms:created xsi:type="dcterms:W3CDTF">2022-08-08T06:37:00Z</dcterms:created>
  <dcterms:modified xsi:type="dcterms:W3CDTF">2023-03-07T05:45:00Z</dcterms:modified>
</cp:coreProperties>
</file>